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501" w:rsidRDefault="007824EE">
      <w:pPr>
        <w:jc w:val="center"/>
        <w:rPr>
          <w:rFonts w:ascii="仿宋" w:eastAsia="仿宋" w:hAnsi="仿宋" w:cs="仿宋"/>
          <w:b/>
          <w:bCs/>
          <w:sz w:val="36"/>
          <w:szCs w:val="32"/>
        </w:rPr>
      </w:pPr>
      <w:r>
        <w:rPr>
          <w:rFonts w:ascii="仿宋" w:eastAsia="仿宋" w:hAnsi="仿宋" w:cs="仿宋" w:hint="eastAsia"/>
          <w:b/>
          <w:bCs/>
          <w:sz w:val="36"/>
          <w:szCs w:val="32"/>
        </w:rPr>
        <w:t>导游人员从业资格证书核发受理单（通知书）</w:t>
      </w:r>
    </w:p>
    <w:p w:rsidR="00304501" w:rsidRDefault="007824EE">
      <w:pPr>
        <w:rPr>
          <w:rFonts w:ascii="仿宋_GB2312" w:eastAsia="仿宋_GB2312" w:hAnsi="仿宋_GB2312" w:cs="仿宋_GB2312"/>
          <w:sz w:val="24"/>
          <w:szCs w:val="24"/>
        </w:rPr>
      </w:pPr>
      <w:r>
        <w:rPr>
          <w:rFonts w:ascii="仿宋_GB2312" w:eastAsia="仿宋_GB2312" w:hAnsi="仿宋_GB2312" w:cs="仿宋_GB2312" w:hint="eastAsia"/>
          <w:sz w:val="24"/>
          <w:szCs w:val="24"/>
        </w:rPr>
        <w:t>流水号：</w:t>
      </w:r>
    </w:p>
    <w:p w:rsidR="00304501" w:rsidRDefault="00304501">
      <w:pPr>
        <w:rPr>
          <w:rFonts w:ascii="仿宋_GB2312" w:eastAsia="仿宋_GB2312" w:hAnsi="仿宋_GB2312" w:cs="仿宋_GB2312"/>
          <w:sz w:val="24"/>
          <w:szCs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1"/>
        <w:gridCol w:w="2258"/>
        <w:gridCol w:w="501"/>
        <w:gridCol w:w="1224"/>
        <w:gridCol w:w="3038"/>
      </w:tblGrid>
      <w:tr w:rsidR="00304501">
        <w:trPr>
          <w:trHeight w:val="643"/>
        </w:trPr>
        <w:tc>
          <w:tcPr>
            <w:tcW w:w="1501" w:type="dxa"/>
            <w:shd w:val="clear" w:color="auto" w:fill="auto"/>
            <w:vAlign w:val="center"/>
          </w:tcPr>
          <w:p w:rsidR="00304501" w:rsidRDefault="007824E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事项名称</w:t>
            </w:r>
          </w:p>
        </w:tc>
        <w:tc>
          <w:tcPr>
            <w:tcW w:w="7021" w:type="dxa"/>
            <w:gridSpan w:val="4"/>
            <w:shd w:val="clear" w:color="auto" w:fill="auto"/>
            <w:vAlign w:val="center"/>
          </w:tcPr>
          <w:p w:rsidR="00304501" w:rsidRDefault="007824E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导游人员从业资格证书核发</w:t>
            </w:r>
          </w:p>
        </w:tc>
      </w:tr>
      <w:tr w:rsidR="00304501">
        <w:tc>
          <w:tcPr>
            <w:tcW w:w="1501" w:type="dxa"/>
            <w:vMerge w:val="restart"/>
            <w:shd w:val="clear" w:color="auto" w:fill="auto"/>
            <w:vAlign w:val="center"/>
          </w:tcPr>
          <w:p w:rsidR="00304501" w:rsidRDefault="007824E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申请人信息</w:t>
            </w:r>
          </w:p>
        </w:tc>
        <w:tc>
          <w:tcPr>
            <w:tcW w:w="2759" w:type="dxa"/>
            <w:gridSpan w:val="2"/>
            <w:shd w:val="clear" w:color="auto" w:fill="auto"/>
            <w:vAlign w:val="center"/>
          </w:tcPr>
          <w:p w:rsidR="00304501" w:rsidRDefault="007824E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p>
        </w:tc>
        <w:tc>
          <w:tcPr>
            <w:tcW w:w="4262" w:type="dxa"/>
            <w:gridSpan w:val="2"/>
            <w:shd w:val="clear" w:color="auto" w:fill="auto"/>
            <w:vAlign w:val="center"/>
          </w:tcPr>
          <w:p w:rsidR="00304501" w:rsidRDefault="00304501">
            <w:pPr>
              <w:jc w:val="center"/>
              <w:rPr>
                <w:rFonts w:ascii="仿宋_GB2312" w:eastAsia="仿宋_GB2312" w:hAnsi="仿宋_GB2312" w:cs="仿宋_GB2312"/>
                <w:sz w:val="24"/>
                <w:szCs w:val="24"/>
              </w:rPr>
            </w:pPr>
          </w:p>
        </w:tc>
      </w:tr>
      <w:tr w:rsidR="00304501">
        <w:tc>
          <w:tcPr>
            <w:tcW w:w="1501" w:type="dxa"/>
            <w:vMerge/>
            <w:shd w:val="clear" w:color="auto" w:fill="auto"/>
            <w:vAlign w:val="center"/>
          </w:tcPr>
          <w:p w:rsidR="00304501" w:rsidRDefault="00304501">
            <w:pPr>
              <w:jc w:val="center"/>
              <w:rPr>
                <w:rFonts w:ascii="仿宋_GB2312" w:eastAsia="仿宋_GB2312" w:hAnsi="仿宋_GB2312" w:cs="仿宋_GB2312"/>
                <w:sz w:val="24"/>
                <w:szCs w:val="24"/>
              </w:rPr>
            </w:pPr>
          </w:p>
        </w:tc>
        <w:tc>
          <w:tcPr>
            <w:tcW w:w="2759" w:type="dxa"/>
            <w:gridSpan w:val="2"/>
            <w:shd w:val="clear" w:color="auto" w:fill="auto"/>
            <w:vAlign w:val="center"/>
          </w:tcPr>
          <w:p w:rsidR="00304501" w:rsidRDefault="007824E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地址</w:t>
            </w:r>
          </w:p>
        </w:tc>
        <w:tc>
          <w:tcPr>
            <w:tcW w:w="4262" w:type="dxa"/>
            <w:gridSpan w:val="2"/>
            <w:shd w:val="clear" w:color="auto" w:fill="auto"/>
            <w:vAlign w:val="center"/>
          </w:tcPr>
          <w:p w:rsidR="00304501" w:rsidRDefault="00304501">
            <w:pPr>
              <w:jc w:val="center"/>
              <w:rPr>
                <w:rFonts w:ascii="仿宋_GB2312" w:eastAsia="仿宋_GB2312" w:hAnsi="仿宋_GB2312" w:cs="仿宋_GB2312"/>
                <w:sz w:val="24"/>
                <w:szCs w:val="24"/>
              </w:rPr>
            </w:pPr>
          </w:p>
        </w:tc>
      </w:tr>
      <w:tr w:rsidR="00304501">
        <w:tc>
          <w:tcPr>
            <w:tcW w:w="1501" w:type="dxa"/>
            <w:vMerge w:val="restart"/>
            <w:shd w:val="clear" w:color="auto" w:fill="auto"/>
            <w:vAlign w:val="center"/>
          </w:tcPr>
          <w:p w:rsidR="00304501" w:rsidRDefault="007824E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联系人信息</w:t>
            </w:r>
          </w:p>
        </w:tc>
        <w:tc>
          <w:tcPr>
            <w:tcW w:w="2759" w:type="dxa"/>
            <w:gridSpan w:val="2"/>
            <w:shd w:val="clear" w:color="auto" w:fill="auto"/>
            <w:vAlign w:val="center"/>
          </w:tcPr>
          <w:p w:rsidR="00304501" w:rsidRDefault="007824E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p>
        </w:tc>
        <w:tc>
          <w:tcPr>
            <w:tcW w:w="4262" w:type="dxa"/>
            <w:gridSpan w:val="2"/>
            <w:shd w:val="clear" w:color="auto" w:fill="auto"/>
            <w:vAlign w:val="center"/>
          </w:tcPr>
          <w:p w:rsidR="00304501" w:rsidRDefault="00304501">
            <w:pPr>
              <w:jc w:val="center"/>
              <w:rPr>
                <w:rFonts w:ascii="仿宋_GB2312" w:eastAsia="仿宋_GB2312" w:hAnsi="仿宋_GB2312" w:cs="仿宋_GB2312"/>
                <w:sz w:val="24"/>
                <w:szCs w:val="24"/>
              </w:rPr>
            </w:pPr>
          </w:p>
        </w:tc>
      </w:tr>
      <w:tr w:rsidR="00304501">
        <w:tc>
          <w:tcPr>
            <w:tcW w:w="1501" w:type="dxa"/>
            <w:vMerge/>
            <w:shd w:val="clear" w:color="auto" w:fill="auto"/>
            <w:vAlign w:val="center"/>
          </w:tcPr>
          <w:p w:rsidR="00304501" w:rsidRDefault="00304501">
            <w:pPr>
              <w:jc w:val="center"/>
              <w:rPr>
                <w:rFonts w:ascii="仿宋_GB2312" w:eastAsia="仿宋_GB2312" w:hAnsi="仿宋_GB2312" w:cs="仿宋_GB2312"/>
                <w:sz w:val="24"/>
                <w:szCs w:val="24"/>
              </w:rPr>
            </w:pPr>
          </w:p>
        </w:tc>
        <w:tc>
          <w:tcPr>
            <w:tcW w:w="2759" w:type="dxa"/>
            <w:gridSpan w:val="2"/>
            <w:shd w:val="clear" w:color="auto" w:fill="auto"/>
            <w:vAlign w:val="center"/>
          </w:tcPr>
          <w:p w:rsidR="00304501" w:rsidRDefault="007824E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电话</w:t>
            </w:r>
          </w:p>
        </w:tc>
        <w:tc>
          <w:tcPr>
            <w:tcW w:w="4262" w:type="dxa"/>
            <w:gridSpan w:val="2"/>
            <w:shd w:val="clear" w:color="auto" w:fill="auto"/>
            <w:vAlign w:val="center"/>
          </w:tcPr>
          <w:p w:rsidR="00304501" w:rsidRDefault="00304501">
            <w:pPr>
              <w:jc w:val="center"/>
              <w:rPr>
                <w:rFonts w:ascii="仿宋_GB2312" w:eastAsia="仿宋_GB2312" w:hAnsi="仿宋_GB2312" w:cs="仿宋_GB2312"/>
                <w:sz w:val="24"/>
                <w:szCs w:val="24"/>
              </w:rPr>
            </w:pPr>
          </w:p>
        </w:tc>
      </w:tr>
      <w:tr w:rsidR="00304501">
        <w:tc>
          <w:tcPr>
            <w:tcW w:w="1501" w:type="dxa"/>
            <w:vMerge/>
            <w:shd w:val="clear" w:color="auto" w:fill="auto"/>
            <w:vAlign w:val="center"/>
          </w:tcPr>
          <w:p w:rsidR="00304501" w:rsidRDefault="00304501">
            <w:pPr>
              <w:jc w:val="center"/>
              <w:rPr>
                <w:rFonts w:ascii="仿宋_GB2312" w:eastAsia="仿宋_GB2312" w:hAnsi="仿宋_GB2312" w:cs="仿宋_GB2312"/>
                <w:sz w:val="24"/>
                <w:szCs w:val="24"/>
              </w:rPr>
            </w:pPr>
          </w:p>
        </w:tc>
        <w:tc>
          <w:tcPr>
            <w:tcW w:w="2759" w:type="dxa"/>
            <w:gridSpan w:val="2"/>
            <w:shd w:val="clear" w:color="auto" w:fill="auto"/>
            <w:vAlign w:val="center"/>
          </w:tcPr>
          <w:p w:rsidR="00304501" w:rsidRDefault="007824E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电子邮箱</w:t>
            </w:r>
          </w:p>
        </w:tc>
        <w:tc>
          <w:tcPr>
            <w:tcW w:w="4262" w:type="dxa"/>
            <w:gridSpan w:val="2"/>
            <w:shd w:val="clear" w:color="auto" w:fill="auto"/>
            <w:vAlign w:val="center"/>
          </w:tcPr>
          <w:p w:rsidR="00304501" w:rsidRDefault="00304501">
            <w:pPr>
              <w:jc w:val="center"/>
              <w:rPr>
                <w:rFonts w:ascii="仿宋_GB2312" w:eastAsia="仿宋_GB2312" w:hAnsi="仿宋_GB2312" w:cs="仿宋_GB2312"/>
                <w:sz w:val="24"/>
                <w:szCs w:val="24"/>
              </w:rPr>
            </w:pPr>
          </w:p>
        </w:tc>
      </w:tr>
      <w:tr w:rsidR="00304501">
        <w:tc>
          <w:tcPr>
            <w:tcW w:w="1501" w:type="dxa"/>
            <w:vMerge/>
            <w:shd w:val="clear" w:color="auto" w:fill="auto"/>
            <w:vAlign w:val="center"/>
          </w:tcPr>
          <w:p w:rsidR="00304501" w:rsidRDefault="00304501">
            <w:pPr>
              <w:jc w:val="center"/>
              <w:rPr>
                <w:rFonts w:ascii="仿宋_GB2312" w:eastAsia="仿宋_GB2312" w:hAnsi="仿宋_GB2312" w:cs="仿宋_GB2312"/>
                <w:sz w:val="24"/>
                <w:szCs w:val="24"/>
              </w:rPr>
            </w:pPr>
          </w:p>
        </w:tc>
        <w:tc>
          <w:tcPr>
            <w:tcW w:w="2759" w:type="dxa"/>
            <w:gridSpan w:val="2"/>
            <w:shd w:val="clear" w:color="auto" w:fill="auto"/>
            <w:vAlign w:val="center"/>
          </w:tcPr>
          <w:p w:rsidR="00304501" w:rsidRDefault="007824E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传真</w:t>
            </w:r>
          </w:p>
        </w:tc>
        <w:tc>
          <w:tcPr>
            <w:tcW w:w="4262" w:type="dxa"/>
            <w:gridSpan w:val="2"/>
            <w:shd w:val="clear" w:color="auto" w:fill="auto"/>
            <w:vAlign w:val="center"/>
          </w:tcPr>
          <w:p w:rsidR="00304501" w:rsidRDefault="00304501">
            <w:pPr>
              <w:jc w:val="center"/>
              <w:rPr>
                <w:rFonts w:ascii="仿宋_GB2312" w:eastAsia="仿宋_GB2312" w:hAnsi="仿宋_GB2312" w:cs="仿宋_GB2312"/>
                <w:sz w:val="24"/>
                <w:szCs w:val="24"/>
              </w:rPr>
            </w:pPr>
          </w:p>
        </w:tc>
      </w:tr>
      <w:tr w:rsidR="00304501">
        <w:tc>
          <w:tcPr>
            <w:tcW w:w="1501" w:type="dxa"/>
            <w:vMerge/>
            <w:shd w:val="clear" w:color="auto" w:fill="auto"/>
            <w:vAlign w:val="center"/>
          </w:tcPr>
          <w:p w:rsidR="00304501" w:rsidRDefault="00304501">
            <w:pPr>
              <w:jc w:val="center"/>
              <w:rPr>
                <w:rFonts w:ascii="仿宋_GB2312" w:eastAsia="仿宋_GB2312" w:hAnsi="仿宋_GB2312" w:cs="仿宋_GB2312"/>
                <w:sz w:val="24"/>
                <w:szCs w:val="24"/>
              </w:rPr>
            </w:pPr>
          </w:p>
        </w:tc>
        <w:tc>
          <w:tcPr>
            <w:tcW w:w="2759" w:type="dxa"/>
            <w:gridSpan w:val="2"/>
            <w:shd w:val="clear" w:color="auto" w:fill="auto"/>
            <w:vAlign w:val="center"/>
          </w:tcPr>
          <w:p w:rsidR="00304501" w:rsidRDefault="007824E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地址</w:t>
            </w:r>
          </w:p>
        </w:tc>
        <w:tc>
          <w:tcPr>
            <w:tcW w:w="4262" w:type="dxa"/>
            <w:gridSpan w:val="2"/>
            <w:shd w:val="clear" w:color="auto" w:fill="auto"/>
            <w:vAlign w:val="center"/>
          </w:tcPr>
          <w:p w:rsidR="00304501" w:rsidRDefault="00304501">
            <w:pPr>
              <w:jc w:val="center"/>
              <w:rPr>
                <w:rFonts w:ascii="仿宋_GB2312" w:eastAsia="仿宋_GB2312" w:hAnsi="仿宋_GB2312" w:cs="仿宋_GB2312"/>
                <w:sz w:val="24"/>
                <w:szCs w:val="24"/>
              </w:rPr>
            </w:pPr>
          </w:p>
        </w:tc>
      </w:tr>
      <w:tr w:rsidR="00304501">
        <w:trPr>
          <w:trHeight w:val="562"/>
        </w:trPr>
        <w:tc>
          <w:tcPr>
            <w:tcW w:w="1501" w:type="dxa"/>
            <w:shd w:val="clear" w:color="auto" w:fill="auto"/>
            <w:vAlign w:val="center"/>
          </w:tcPr>
          <w:p w:rsidR="00304501" w:rsidRDefault="007824E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受理机构</w:t>
            </w:r>
          </w:p>
        </w:tc>
        <w:tc>
          <w:tcPr>
            <w:tcW w:w="7021" w:type="dxa"/>
            <w:gridSpan w:val="4"/>
            <w:shd w:val="clear" w:color="auto" w:fill="auto"/>
            <w:vAlign w:val="center"/>
          </w:tcPr>
          <w:p w:rsidR="00304501" w:rsidRDefault="007824E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文化和旅游部</w:t>
            </w:r>
          </w:p>
        </w:tc>
      </w:tr>
      <w:tr w:rsidR="00304501">
        <w:tc>
          <w:tcPr>
            <w:tcW w:w="1501" w:type="dxa"/>
            <w:shd w:val="clear" w:color="auto" w:fill="auto"/>
            <w:vAlign w:val="center"/>
          </w:tcPr>
          <w:p w:rsidR="00304501" w:rsidRDefault="007824E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受理依据</w:t>
            </w:r>
          </w:p>
        </w:tc>
        <w:tc>
          <w:tcPr>
            <w:tcW w:w="7021" w:type="dxa"/>
            <w:gridSpan w:val="4"/>
            <w:shd w:val="clear" w:color="auto" w:fill="auto"/>
            <w:vAlign w:val="center"/>
          </w:tcPr>
          <w:p w:rsidR="00304501" w:rsidRDefault="007824E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《中华人民共和国旅游法》第三十七条：“参加导游资格考试成绩合格，与旅行社订立劳动合同或者在相关旅游行业组织注册的人员，可以申请取得导游证。”</w:t>
            </w:r>
            <w:r>
              <w:rPr>
                <w:rFonts w:ascii="仿宋_GB2312" w:eastAsia="仿宋_GB2312" w:hAnsi="仿宋_GB2312" w:cs="仿宋_GB2312" w:hint="eastAsia"/>
                <w:sz w:val="24"/>
                <w:szCs w:val="24"/>
              </w:rPr>
              <w:t xml:space="preserve">   </w:t>
            </w:r>
          </w:p>
          <w:p w:rsidR="00304501" w:rsidRDefault="007824E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《导游人员管理条例》（国务院令第</w:t>
            </w:r>
            <w:r>
              <w:rPr>
                <w:rFonts w:ascii="仿宋_GB2312" w:eastAsia="仿宋_GB2312" w:hAnsi="仿宋_GB2312" w:cs="仿宋_GB2312" w:hint="eastAsia"/>
                <w:sz w:val="24"/>
                <w:szCs w:val="24"/>
              </w:rPr>
              <w:t>263</w:t>
            </w:r>
            <w:r>
              <w:rPr>
                <w:rFonts w:ascii="仿宋_GB2312" w:eastAsia="仿宋_GB2312" w:hAnsi="仿宋_GB2312" w:cs="仿宋_GB2312" w:hint="eastAsia"/>
                <w:sz w:val="24"/>
                <w:szCs w:val="24"/>
              </w:rPr>
              <w:t>号）第三条：“国家实行全国统一的导游人员资格考试制度。具有高级中学、中等专业学校或者以上学历，身体健康，具有适应导游需要的基本知识和语言表达能力的中华人民共和国公民，可以参加导游人员资格考试；经考试合格的，由国务院旅游行政部门或者国务院旅游行政部门委托省级旅游行政部门颁发导游人员资格证书。”</w:t>
            </w:r>
            <w:r>
              <w:rPr>
                <w:rFonts w:ascii="仿宋_GB2312" w:eastAsia="仿宋_GB2312" w:hAnsi="仿宋_GB2312" w:cs="仿宋_GB2312" w:hint="eastAsia"/>
                <w:sz w:val="24"/>
                <w:szCs w:val="24"/>
              </w:rPr>
              <w:t xml:space="preserve"> </w:t>
            </w:r>
          </w:p>
        </w:tc>
      </w:tr>
      <w:tr w:rsidR="00304501">
        <w:tc>
          <w:tcPr>
            <w:tcW w:w="1501" w:type="dxa"/>
            <w:shd w:val="clear" w:color="auto" w:fill="auto"/>
            <w:vAlign w:val="center"/>
          </w:tcPr>
          <w:p w:rsidR="00304501" w:rsidRDefault="007824E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申请材料</w:t>
            </w:r>
          </w:p>
          <w:p w:rsidR="00304501" w:rsidRDefault="00304501">
            <w:pPr>
              <w:jc w:val="center"/>
              <w:rPr>
                <w:rFonts w:ascii="仿宋_GB2312" w:eastAsia="仿宋_GB2312" w:hAnsi="仿宋_GB2312" w:cs="仿宋_GB2312"/>
                <w:sz w:val="24"/>
                <w:szCs w:val="24"/>
              </w:rPr>
            </w:pPr>
          </w:p>
        </w:tc>
        <w:tc>
          <w:tcPr>
            <w:tcW w:w="7021" w:type="dxa"/>
            <w:gridSpan w:val="4"/>
            <w:shd w:val="clear" w:color="auto" w:fill="auto"/>
            <w:vAlign w:val="center"/>
          </w:tcPr>
          <w:p w:rsidR="00304501" w:rsidRDefault="007824E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导游人员资格考试报名表原件</w:t>
            </w:r>
            <w:r>
              <w:rPr>
                <w:rFonts w:ascii="仿宋_GB2312" w:eastAsia="仿宋_GB2312" w:hAnsi="仿宋_GB2312" w:cs="仿宋_GB2312" w:hint="eastAsia"/>
                <w:sz w:val="24"/>
                <w:szCs w:val="24"/>
              </w:rPr>
              <w:t>；</w:t>
            </w:r>
          </w:p>
          <w:p w:rsidR="00304501" w:rsidRDefault="007824E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有效</w:t>
            </w:r>
            <w:r>
              <w:rPr>
                <w:rFonts w:ascii="仿宋_GB2312" w:eastAsia="仿宋_GB2312" w:hAnsi="仿宋_GB2312" w:cs="仿宋_GB2312" w:hint="eastAsia"/>
                <w:sz w:val="24"/>
                <w:szCs w:val="24"/>
              </w:rPr>
              <w:t>身份证</w:t>
            </w:r>
            <w:r>
              <w:rPr>
                <w:rFonts w:ascii="仿宋_GB2312" w:eastAsia="仿宋_GB2312" w:hAnsi="仿宋_GB2312" w:cs="仿宋_GB2312" w:hint="eastAsia"/>
                <w:sz w:val="24"/>
                <w:szCs w:val="24"/>
              </w:rPr>
              <w:t>件（验原件，存</w:t>
            </w:r>
            <w:r>
              <w:rPr>
                <w:rFonts w:ascii="仿宋_GB2312" w:eastAsia="仿宋_GB2312" w:hAnsi="仿宋_GB2312" w:cs="仿宋_GB2312" w:hint="eastAsia"/>
                <w:sz w:val="24"/>
                <w:szCs w:val="24"/>
              </w:rPr>
              <w:t>复印件</w:t>
            </w:r>
            <w:r>
              <w:rPr>
                <w:rFonts w:ascii="仿宋_GB2312" w:eastAsia="仿宋_GB2312" w:hAnsi="仿宋_GB2312" w:cs="仿宋_GB2312" w:hint="eastAsia"/>
                <w:sz w:val="24"/>
                <w:szCs w:val="24"/>
              </w:rPr>
              <w:t>）；</w:t>
            </w:r>
          </w:p>
          <w:p w:rsidR="00304501" w:rsidRDefault="007824E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高级中学、中等专业学校或者以上学历证明</w:t>
            </w:r>
            <w:r>
              <w:rPr>
                <w:rFonts w:ascii="仿宋_GB2312" w:eastAsia="仿宋_GB2312" w:hAnsi="仿宋_GB2312" w:cs="仿宋_GB2312" w:hint="eastAsia"/>
                <w:sz w:val="24"/>
                <w:szCs w:val="24"/>
              </w:rPr>
              <w:t>（验原件，存</w:t>
            </w:r>
            <w:r>
              <w:rPr>
                <w:rFonts w:ascii="仿宋_GB2312" w:eastAsia="仿宋_GB2312" w:hAnsi="仿宋_GB2312" w:cs="仿宋_GB2312" w:hint="eastAsia"/>
                <w:sz w:val="24"/>
                <w:szCs w:val="24"/>
              </w:rPr>
              <w:t>复印件</w:t>
            </w:r>
            <w:r>
              <w:rPr>
                <w:rFonts w:ascii="仿宋_GB2312" w:eastAsia="仿宋_GB2312" w:hAnsi="仿宋_GB2312" w:cs="仿宋_GB2312" w:hint="eastAsia"/>
                <w:sz w:val="24"/>
                <w:szCs w:val="24"/>
              </w:rPr>
              <w:t>）；</w:t>
            </w:r>
          </w:p>
          <w:p w:rsidR="00304501" w:rsidRDefault="007824E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医疗卫生机构出具的健康证明原件</w:t>
            </w:r>
            <w:r>
              <w:rPr>
                <w:rFonts w:ascii="仿宋_GB2312" w:eastAsia="仿宋_GB2312" w:hAnsi="仿宋_GB2312" w:cs="仿宋_GB2312" w:hint="eastAsia"/>
                <w:sz w:val="24"/>
                <w:szCs w:val="24"/>
              </w:rPr>
              <w:t>；</w:t>
            </w:r>
          </w:p>
          <w:p w:rsidR="00304501" w:rsidRDefault="007824E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近期免冠</w:t>
            </w:r>
            <w:r>
              <w:rPr>
                <w:rFonts w:ascii="仿宋_GB2312" w:eastAsia="仿宋_GB2312" w:hAnsi="仿宋_GB2312" w:cs="仿宋_GB2312" w:hint="eastAsia"/>
                <w:sz w:val="24"/>
                <w:szCs w:val="24"/>
              </w:rPr>
              <w:t>证件照片</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张。</w:t>
            </w:r>
          </w:p>
        </w:tc>
      </w:tr>
      <w:tr w:rsidR="00304501">
        <w:trPr>
          <w:trHeight w:val="557"/>
        </w:trPr>
        <w:tc>
          <w:tcPr>
            <w:tcW w:w="1501" w:type="dxa"/>
            <w:shd w:val="clear" w:color="auto" w:fill="auto"/>
            <w:vAlign w:val="center"/>
          </w:tcPr>
          <w:p w:rsidR="00304501" w:rsidRDefault="007824E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收费</w:t>
            </w:r>
            <w:r>
              <w:rPr>
                <w:rFonts w:ascii="仿宋_GB2312" w:eastAsia="仿宋_GB2312" w:hAnsi="仿宋_GB2312" w:cs="仿宋_GB2312" w:hint="eastAsia"/>
                <w:sz w:val="24"/>
                <w:szCs w:val="24"/>
              </w:rPr>
              <w:t>依据</w:t>
            </w:r>
          </w:p>
        </w:tc>
        <w:tc>
          <w:tcPr>
            <w:tcW w:w="7021" w:type="dxa"/>
            <w:gridSpan w:val="4"/>
            <w:shd w:val="clear" w:color="auto" w:fill="auto"/>
            <w:vAlign w:val="center"/>
          </w:tcPr>
          <w:p w:rsidR="00304501" w:rsidRDefault="007824E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《国家发展改革委财政部关于改革全国性职业资格考试收费标准管理方式的通知》（</w:t>
            </w:r>
            <w:proofErr w:type="gramStart"/>
            <w:r>
              <w:rPr>
                <w:rFonts w:ascii="仿宋_GB2312" w:eastAsia="仿宋_GB2312" w:hAnsi="仿宋_GB2312" w:cs="仿宋_GB2312" w:hint="eastAsia"/>
                <w:sz w:val="24"/>
                <w:szCs w:val="24"/>
              </w:rPr>
              <w:t>发改价格</w:t>
            </w:r>
            <w:proofErr w:type="gramEnd"/>
            <w:r>
              <w:rPr>
                <w:rFonts w:ascii="仿宋_GB2312" w:eastAsia="仿宋_GB2312" w:hAnsi="仿宋_GB2312" w:cs="仿宋_GB2312" w:hint="eastAsia"/>
                <w:sz w:val="24"/>
                <w:szCs w:val="24"/>
              </w:rPr>
              <w:t>[2015]1217</w:t>
            </w:r>
            <w:r>
              <w:rPr>
                <w:rFonts w:ascii="仿宋_GB2312" w:eastAsia="仿宋_GB2312" w:hAnsi="仿宋_GB2312" w:cs="仿宋_GB2312" w:hint="eastAsia"/>
                <w:sz w:val="24"/>
                <w:szCs w:val="24"/>
              </w:rPr>
              <w:t>号）</w:t>
            </w:r>
          </w:p>
          <w:p w:rsidR="00304501" w:rsidRDefault="007824E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各省级发展改革和物价部门核准的收费许可文件</w:t>
            </w:r>
          </w:p>
        </w:tc>
      </w:tr>
      <w:tr w:rsidR="00304501">
        <w:trPr>
          <w:trHeight w:val="23"/>
        </w:trPr>
        <w:tc>
          <w:tcPr>
            <w:tcW w:w="1501" w:type="dxa"/>
            <w:shd w:val="clear" w:color="auto" w:fill="auto"/>
            <w:vAlign w:val="center"/>
          </w:tcPr>
          <w:p w:rsidR="00304501" w:rsidRDefault="007824E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接受材料时间</w:t>
            </w:r>
          </w:p>
        </w:tc>
        <w:tc>
          <w:tcPr>
            <w:tcW w:w="2258" w:type="dxa"/>
            <w:shd w:val="clear" w:color="auto" w:fill="auto"/>
            <w:vAlign w:val="center"/>
          </w:tcPr>
          <w:p w:rsidR="00304501" w:rsidRDefault="007824E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日</w:t>
            </w:r>
          </w:p>
        </w:tc>
        <w:tc>
          <w:tcPr>
            <w:tcW w:w="1725" w:type="dxa"/>
            <w:gridSpan w:val="2"/>
            <w:shd w:val="clear" w:color="auto" w:fill="auto"/>
            <w:vAlign w:val="center"/>
          </w:tcPr>
          <w:p w:rsidR="00304501" w:rsidRDefault="007824E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法定办结时限</w:t>
            </w:r>
          </w:p>
        </w:tc>
        <w:tc>
          <w:tcPr>
            <w:tcW w:w="3038" w:type="dxa"/>
            <w:shd w:val="clear" w:color="auto" w:fill="auto"/>
            <w:vAlign w:val="center"/>
          </w:tcPr>
          <w:p w:rsidR="00304501" w:rsidRDefault="007824E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考试成绩公布后</w:t>
            </w:r>
            <w:r>
              <w:rPr>
                <w:rFonts w:ascii="仿宋_GB2312" w:eastAsia="仿宋_GB2312" w:hAnsi="仿宋_GB2312" w:cs="仿宋_GB2312" w:hint="eastAsia"/>
                <w:sz w:val="24"/>
                <w:szCs w:val="24"/>
              </w:rPr>
              <w:t>45</w:t>
            </w:r>
            <w:r>
              <w:rPr>
                <w:rFonts w:ascii="仿宋_GB2312" w:eastAsia="仿宋_GB2312" w:hAnsi="仿宋_GB2312" w:cs="仿宋_GB2312" w:hint="eastAsia"/>
                <w:sz w:val="24"/>
                <w:szCs w:val="24"/>
              </w:rPr>
              <w:t>个工作日办结</w:t>
            </w:r>
          </w:p>
        </w:tc>
      </w:tr>
      <w:tr w:rsidR="00304501">
        <w:trPr>
          <w:trHeight w:val="23"/>
        </w:trPr>
        <w:tc>
          <w:tcPr>
            <w:tcW w:w="1501" w:type="dxa"/>
            <w:shd w:val="clear" w:color="auto" w:fill="auto"/>
            <w:vAlign w:val="center"/>
          </w:tcPr>
          <w:p w:rsidR="00304501" w:rsidRDefault="007824E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受理时间</w:t>
            </w:r>
          </w:p>
        </w:tc>
        <w:tc>
          <w:tcPr>
            <w:tcW w:w="2258" w:type="dxa"/>
            <w:shd w:val="clear" w:color="auto" w:fill="auto"/>
            <w:vAlign w:val="center"/>
          </w:tcPr>
          <w:p w:rsidR="00304501" w:rsidRDefault="007824E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日</w:t>
            </w:r>
          </w:p>
        </w:tc>
        <w:tc>
          <w:tcPr>
            <w:tcW w:w="1725" w:type="dxa"/>
            <w:gridSpan w:val="2"/>
            <w:shd w:val="clear" w:color="auto" w:fill="auto"/>
            <w:vAlign w:val="center"/>
          </w:tcPr>
          <w:p w:rsidR="00304501" w:rsidRDefault="007824E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承诺办结时限</w:t>
            </w:r>
          </w:p>
        </w:tc>
        <w:tc>
          <w:tcPr>
            <w:tcW w:w="3038" w:type="dxa"/>
            <w:shd w:val="clear" w:color="auto" w:fill="auto"/>
            <w:vAlign w:val="center"/>
          </w:tcPr>
          <w:p w:rsidR="00304501" w:rsidRDefault="007824E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考试成绩公布后</w:t>
            </w:r>
            <w:r>
              <w:rPr>
                <w:rFonts w:ascii="仿宋_GB2312" w:eastAsia="仿宋_GB2312" w:hAnsi="仿宋_GB2312" w:cs="仿宋_GB2312" w:hint="eastAsia"/>
                <w:sz w:val="24"/>
                <w:szCs w:val="24"/>
              </w:rPr>
              <w:t>45</w:t>
            </w:r>
            <w:r>
              <w:rPr>
                <w:rFonts w:ascii="仿宋_GB2312" w:eastAsia="仿宋_GB2312" w:hAnsi="仿宋_GB2312" w:cs="仿宋_GB2312" w:hint="eastAsia"/>
                <w:sz w:val="24"/>
                <w:szCs w:val="24"/>
              </w:rPr>
              <w:t>个工作日办结</w:t>
            </w:r>
          </w:p>
        </w:tc>
      </w:tr>
      <w:tr w:rsidR="00304501">
        <w:trPr>
          <w:trHeight w:val="377"/>
        </w:trPr>
        <w:tc>
          <w:tcPr>
            <w:tcW w:w="1501" w:type="dxa"/>
            <w:shd w:val="clear" w:color="auto" w:fill="auto"/>
            <w:vAlign w:val="center"/>
          </w:tcPr>
          <w:p w:rsidR="00304501" w:rsidRDefault="007824E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审批编号</w:t>
            </w:r>
          </w:p>
        </w:tc>
        <w:tc>
          <w:tcPr>
            <w:tcW w:w="2258" w:type="dxa"/>
            <w:shd w:val="clear" w:color="auto" w:fill="auto"/>
            <w:vAlign w:val="center"/>
          </w:tcPr>
          <w:p w:rsidR="00304501" w:rsidRDefault="00304501">
            <w:pPr>
              <w:jc w:val="center"/>
              <w:rPr>
                <w:rFonts w:ascii="仿宋_GB2312" w:eastAsia="仿宋_GB2312" w:hAnsi="仿宋_GB2312" w:cs="仿宋_GB2312"/>
                <w:sz w:val="24"/>
                <w:szCs w:val="24"/>
              </w:rPr>
            </w:pPr>
          </w:p>
        </w:tc>
        <w:tc>
          <w:tcPr>
            <w:tcW w:w="1725" w:type="dxa"/>
            <w:gridSpan w:val="2"/>
            <w:shd w:val="clear" w:color="auto" w:fill="auto"/>
            <w:vAlign w:val="center"/>
          </w:tcPr>
          <w:p w:rsidR="00304501" w:rsidRDefault="007824E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批件发放方式</w:t>
            </w:r>
          </w:p>
        </w:tc>
        <w:tc>
          <w:tcPr>
            <w:tcW w:w="3038" w:type="dxa"/>
            <w:shd w:val="clear" w:color="auto" w:fill="auto"/>
            <w:vAlign w:val="center"/>
          </w:tcPr>
          <w:p w:rsidR="00304501" w:rsidRDefault="007824E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申请人领取</w:t>
            </w:r>
          </w:p>
        </w:tc>
      </w:tr>
      <w:tr w:rsidR="00304501">
        <w:trPr>
          <w:trHeight w:val="477"/>
        </w:trPr>
        <w:tc>
          <w:tcPr>
            <w:tcW w:w="1501" w:type="dxa"/>
            <w:shd w:val="clear" w:color="auto" w:fill="auto"/>
            <w:vAlign w:val="center"/>
          </w:tcPr>
          <w:p w:rsidR="00304501" w:rsidRDefault="007824E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受理人员</w:t>
            </w:r>
          </w:p>
        </w:tc>
        <w:tc>
          <w:tcPr>
            <w:tcW w:w="2258" w:type="dxa"/>
            <w:shd w:val="clear" w:color="auto" w:fill="auto"/>
            <w:vAlign w:val="center"/>
          </w:tcPr>
          <w:p w:rsidR="00304501" w:rsidRDefault="00304501">
            <w:pPr>
              <w:jc w:val="center"/>
              <w:rPr>
                <w:rFonts w:ascii="仿宋_GB2312" w:eastAsia="仿宋_GB2312" w:hAnsi="仿宋_GB2312" w:cs="仿宋_GB2312"/>
                <w:sz w:val="24"/>
                <w:szCs w:val="24"/>
              </w:rPr>
            </w:pPr>
          </w:p>
        </w:tc>
        <w:tc>
          <w:tcPr>
            <w:tcW w:w="1725" w:type="dxa"/>
            <w:gridSpan w:val="2"/>
            <w:shd w:val="clear" w:color="auto" w:fill="auto"/>
            <w:vAlign w:val="center"/>
          </w:tcPr>
          <w:p w:rsidR="00304501" w:rsidRDefault="007824E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p>
        </w:tc>
        <w:tc>
          <w:tcPr>
            <w:tcW w:w="3038" w:type="dxa"/>
            <w:shd w:val="clear" w:color="auto" w:fill="auto"/>
            <w:vAlign w:val="center"/>
          </w:tcPr>
          <w:p w:rsidR="00304501" w:rsidRDefault="00304501">
            <w:pPr>
              <w:jc w:val="center"/>
              <w:rPr>
                <w:rFonts w:ascii="仿宋_GB2312" w:eastAsia="仿宋_GB2312" w:hAnsi="仿宋_GB2312" w:cs="仿宋_GB2312"/>
                <w:sz w:val="24"/>
                <w:szCs w:val="24"/>
              </w:rPr>
            </w:pPr>
          </w:p>
        </w:tc>
      </w:tr>
    </w:tbl>
    <w:p w:rsidR="00304501" w:rsidRDefault="007824EE">
      <w:pPr>
        <w:jc w:val="center"/>
        <w:rPr>
          <w:rFonts w:ascii="仿宋_GB2312" w:eastAsia="仿宋_GB2312" w:hAnsi="仿宋_GB2312" w:cs="仿宋_GB2312"/>
          <w:sz w:val="24"/>
          <w:szCs w:val="24"/>
        </w:rPr>
      </w:pPr>
      <w:bookmarkStart w:id="0" w:name="_GoBack"/>
      <w:bookmarkEnd w:id="0"/>
      <w:r>
        <w:rPr>
          <w:rFonts w:ascii="仿宋_GB2312" w:eastAsia="仿宋_GB2312" w:hAnsi="仿宋_GB2312" w:cs="仿宋_GB2312" w:hint="eastAsia"/>
          <w:sz w:val="24"/>
          <w:szCs w:val="24"/>
        </w:rPr>
        <w:t xml:space="preserve">                                                  </w:t>
      </w:r>
    </w:p>
    <w:p w:rsidR="00304501" w:rsidRDefault="007824EE" w:rsidP="00304501">
      <w:pPr>
        <w:spacing w:afterLines="1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受理机构</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盖章</w:t>
      </w:r>
    </w:p>
    <w:p w:rsidR="00304501" w:rsidRDefault="007824EE" w:rsidP="00304501">
      <w:pPr>
        <w:wordWrap w:val="0"/>
        <w:spacing w:afterLines="100"/>
        <w:jc w:val="cente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日</w:t>
      </w:r>
    </w:p>
    <w:sectPr w:rsidR="00304501" w:rsidSect="003045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5B35"/>
    <w:rsid w:val="001935FC"/>
    <w:rsid w:val="001D4B21"/>
    <w:rsid w:val="00304501"/>
    <w:rsid w:val="007824EE"/>
    <w:rsid w:val="007D5B35"/>
    <w:rsid w:val="2A1D0E0B"/>
    <w:rsid w:val="3FE451BE"/>
    <w:rsid w:val="54FD6FEB"/>
    <w:rsid w:val="55B4357C"/>
    <w:rsid w:val="5E2328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501"/>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719</Characters>
  <Application>Microsoft Office Word</Application>
  <DocSecurity>4</DocSecurity>
  <Lines>5</Lines>
  <Paragraphs>1</Paragraphs>
  <ScaleCrop>false</ScaleCrop>
  <Company>国家旅游局</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lin</cp:lastModifiedBy>
  <cp:revision>2</cp:revision>
  <dcterms:created xsi:type="dcterms:W3CDTF">2018-05-18T09:00:00Z</dcterms:created>
  <dcterms:modified xsi:type="dcterms:W3CDTF">2018-05-18T09:00:00Z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